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576" w:lineRule="exact"/>
        <w:jc w:val="center"/>
        <w:rPr>
          <w:rFonts w:ascii="方正小标宋_GBK" w:hAnsi="微软雅黑" w:eastAsia="方正小标宋_GBK"/>
          <w:color w:val="333333"/>
          <w:sz w:val="44"/>
          <w:szCs w:val="44"/>
        </w:rPr>
      </w:pPr>
    </w:p>
    <w:p>
      <w:pPr>
        <w:pStyle w:val="2"/>
        <w:shd w:val="clear" w:color="auto" w:fill="FFFFFF"/>
        <w:spacing w:before="0" w:beforeAutospacing="0" w:after="0" w:afterAutospacing="0" w:line="576" w:lineRule="exact"/>
        <w:jc w:val="center"/>
        <w:rPr>
          <w:rFonts w:ascii="方正小标宋_GBK" w:hAnsi="微软雅黑" w:eastAsia="方正小标宋_GBK"/>
          <w:color w:val="333333"/>
          <w:sz w:val="44"/>
          <w:szCs w:val="44"/>
        </w:rPr>
      </w:pPr>
      <w:bookmarkStart w:id="0" w:name="_GoBack"/>
      <w:r>
        <w:rPr>
          <w:rFonts w:hint="eastAsia" w:ascii="方正小标宋_GBK" w:hAnsi="微软雅黑" w:eastAsia="方正小标宋_GBK"/>
          <w:color w:val="333333"/>
          <w:sz w:val="44"/>
          <w:szCs w:val="44"/>
        </w:rPr>
        <w:t>盐城经济技术开发区检察院</w:t>
      </w:r>
    </w:p>
    <w:p>
      <w:pPr>
        <w:pStyle w:val="2"/>
        <w:shd w:val="clear" w:color="auto" w:fill="FFFFFF"/>
        <w:spacing w:before="0" w:beforeAutospacing="0" w:after="0" w:afterAutospacing="0" w:line="576" w:lineRule="exact"/>
        <w:jc w:val="center"/>
        <w:rPr>
          <w:rFonts w:ascii="方正小标宋_GBK" w:hAnsi="微软雅黑" w:eastAsia="方正小标宋_GBK"/>
          <w:color w:val="333333"/>
          <w:sz w:val="44"/>
          <w:szCs w:val="44"/>
        </w:rPr>
      </w:pPr>
      <w:r>
        <w:rPr>
          <w:rFonts w:hint="eastAsia" w:ascii="方正小标宋_GBK" w:hAnsi="微软雅黑" w:eastAsia="方正小标宋_GBK"/>
          <w:color w:val="333333"/>
          <w:sz w:val="44"/>
          <w:szCs w:val="44"/>
        </w:rPr>
        <w:t>为企服务承诺书</w:t>
      </w:r>
      <w:bookmarkEnd w:id="0"/>
    </w:p>
    <w:p>
      <w:pPr>
        <w:pStyle w:val="6"/>
        <w:shd w:val="clear" w:color="auto" w:fill="FFFFFF"/>
        <w:spacing w:before="0" w:beforeAutospacing="0" w:after="0" w:afterAutospacing="0" w:line="576" w:lineRule="exact"/>
        <w:rPr>
          <w:rFonts w:ascii="方正仿宋_GBK" w:hAnsi="Helvetica" w:eastAsia="方正仿宋_GBK" w:cs="Helvetica"/>
          <w:color w:val="333333"/>
          <w:sz w:val="32"/>
          <w:szCs w:val="32"/>
        </w:rPr>
      </w:pPr>
      <w:r>
        <w:rPr>
          <w:rFonts w:hint="eastAsia" w:ascii="方正仿宋_GBK" w:hAnsi="Helvetica" w:eastAsia="方正仿宋_GBK" w:cs="Helvetica"/>
          <w:color w:val="333333"/>
          <w:sz w:val="32"/>
          <w:szCs w:val="32"/>
        </w:rPr>
        <w:t xml:space="preserve">    </w:t>
      </w:r>
    </w:p>
    <w:p>
      <w:pPr>
        <w:pStyle w:val="6"/>
        <w:shd w:val="clear" w:color="auto" w:fill="FFFFFF"/>
        <w:spacing w:before="0" w:beforeAutospacing="0" w:after="0" w:afterAutospacing="0" w:line="576" w:lineRule="exact"/>
        <w:ind w:firstLine="640" w:firstLineChars="200"/>
        <w:rPr>
          <w:rFonts w:ascii="方正仿宋_GBK" w:hAnsi="Helvetica" w:eastAsia="方正仿宋_GBK" w:cs="Helvetica"/>
          <w:color w:val="333333"/>
          <w:sz w:val="32"/>
          <w:szCs w:val="32"/>
        </w:rPr>
      </w:pPr>
      <w:r>
        <w:rPr>
          <w:rFonts w:hint="eastAsia" w:ascii="方正仿宋_GBK" w:hAnsi="Helvetica" w:eastAsia="方正仿宋_GBK" w:cs="Helvetica"/>
          <w:color w:val="333333"/>
          <w:sz w:val="32"/>
          <w:szCs w:val="32"/>
        </w:rPr>
        <w:t>为全面贯彻落实区党工委关于开展为企服务作风效能提升专项行动的决策部署，开发区检察院充分发挥检察职能作用，持续改进机关作风，为开发区高质量发展提高贡献率、再谋新作为。</w:t>
      </w:r>
      <w:r>
        <w:rPr>
          <w:rFonts w:ascii="方正仿宋_GBK" w:hAnsi="Helvetica" w:eastAsia="方正仿宋_GBK" w:cs="Helvetica"/>
          <w:color w:val="333333"/>
          <w:sz w:val="32"/>
          <w:szCs w:val="32"/>
        </w:rPr>
        <w:t>现结合检察工作实际，对社会做出如下承诺：</w:t>
      </w:r>
      <w:r>
        <w:rPr>
          <w:rFonts w:hint="eastAsia" w:ascii="方正仿宋_GBK" w:hAnsi="Helvetica" w:eastAsia="方正仿宋_GBK" w:cs="Helvetica"/>
          <w:color w:val="333333"/>
          <w:sz w:val="32"/>
          <w:szCs w:val="32"/>
        </w:rPr>
        <w:t xml:space="preserve">  </w:t>
      </w:r>
    </w:p>
    <w:p>
      <w:pPr>
        <w:pStyle w:val="6"/>
        <w:shd w:val="clear" w:color="auto" w:fill="FFFFFF"/>
        <w:spacing w:before="0" w:beforeAutospacing="0" w:after="0" w:afterAutospacing="0" w:line="576" w:lineRule="exact"/>
        <w:rPr>
          <w:rFonts w:ascii="方正仿宋_GBK" w:hAnsi="Helvetica" w:eastAsia="方正仿宋_GBK" w:cs="Helvetica"/>
          <w:color w:val="333333"/>
          <w:sz w:val="32"/>
          <w:szCs w:val="32"/>
        </w:rPr>
      </w:pPr>
      <w:r>
        <w:rPr>
          <w:rFonts w:hint="eastAsia" w:ascii="方正仿宋_GBK" w:hAnsi="Helvetica" w:eastAsia="方正仿宋_GBK" w:cs="Helvetica"/>
          <w:color w:val="333333"/>
          <w:sz w:val="32"/>
          <w:szCs w:val="32"/>
        </w:rPr>
        <w:t>　　一、依法履行审查逮捕、起诉职能，坚决严厉打击破坏社会主义市场经济秩序、侵犯企业合法权益、破坏生态环境、侵犯知识产权、窃取商业秘密等犯罪，为建设公平公正的营商环境提供司法保障。</w:t>
      </w:r>
    </w:p>
    <w:p>
      <w:pPr>
        <w:pStyle w:val="6"/>
        <w:shd w:val="clear" w:color="auto" w:fill="FFFFFF"/>
        <w:spacing w:before="0" w:beforeAutospacing="0" w:after="0" w:afterAutospacing="0" w:line="576" w:lineRule="exact"/>
        <w:ind w:firstLine="630"/>
        <w:rPr>
          <w:rFonts w:ascii="方正仿宋_GBK" w:hAnsi="Helvetica" w:eastAsia="方正仿宋_GBK" w:cs="Helvetica"/>
          <w:color w:val="333333"/>
          <w:sz w:val="32"/>
          <w:szCs w:val="32"/>
        </w:rPr>
      </w:pPr>
      <w:r>
        <w:rPr>
          <w:rFonts w:hint="eastAsia" w:ascii="方正仿宋_GBK" w:hAnsi="Helvetica" w:eastAsia="方正仿宋_GBK" w:cs="Helvetica"/>
          <w:color w:val="333333"/>
          <w:sz w:val="32"/>
          <w:szCs w:val="32"/>
        </w:rPr>
        <w:t>二、全面贯彻执行中央、省市委、区党工委和高检院、省市院关于服务经济社会和企业发展的有关规定，依法平等保护各种所有制经济主体的合法权益，积极履行诉讼监督职能，确保涉企诉讼活动依法进行，维护司法公正。</w:t>
      </w:r>
    </w:p>
    <w:p>
      <w:pPr>
        <w:pStyle w:val="6"/>
        <w:shd w:val="clear" w:color="auto" w:fill="FFFFFF"/>
        <w:spacing w:before="0" w:beforeAutospacing="0" w:after="0" w:afterAutospacing="0" w:line="576" w:lineRule="exact"/>
        <w:ind w:firstLine="660"/>
        <w:rPr>
          <w:rFonts w:ascii="方正仿宋_GBK" w:hAnsi="Helvetica" w:eastAsia="方正仿宋_GBK" w:cs="Helvetica"/>
          <w:color w:val="333333"/>
          <w:sz w:val="32"/>
          <w:szCs w:val="32"/>
        </w:rPr>
      </w:pPr>
      <w:r>
        <w:rPr>
          <w:rFonts w:hint="eastAsia" w:ascii="方正仿宋_GBK" w:hAnsi="Helvetica" w:eastAsia="方正仿宋_GBK" w:cs="Helvetica"/>
          <w:color w:val="333333"/>
          <w:sz w:val="32"/>
          <w:szCs w:val="32"/>
        </w:rPr>
        <w:t>三、完善涉企案件办理机制，依法快速办理侵害企业合法权益的刑事案件；在办理各类涉企案件中，凡涉及侵占企业合法资产的，加强沟通协作，全力帮助企业挽回损失、激发活力。</w:t>
      </w:r>
    </w:p>
    <w:p>
      <w:pPr>
        <w:pStyle w:val="6"/>
        <w:shd w:val="clear" w:color="auto" w:fill="FFFFFF"/>
        <w:spacing w:before="0" w:beforeAutospacing="0" w:after="0" w:afterAutospacing="0" w:line="576" w:lineRule="exact"/>
        <w:rPr>
          <w:rFonts w:ascii="方正仿宋_GBK" w:hAnsi="Helvetica" w:eastAsia="方正仿宋_GBK" w:cs="Helvetica"/>
          <w:color w:val="333333"/>
          <w:sz w:val="32"/>
          <w:szCs w:val="32"/>
        </w:rPr>
      </w:pPr>
      <w:r>
        <w:rPr>
          <w:rFonts w:hint="eastAsia" w:ascii="方正黑体_GBK" w:eastAsia="方正黑体_GBK"/>
          <w:b/>
          <w:bCs/>
          <w:sz w:val="32"/>
          <w:szCs w:val="32"/>
        </w:rPr>
        <w:t>　　</w:t>
      </w:r>
      <w:r>
        <w:rPr>
          <w:rFonts w:hint="eastAsia" w:ascii="方正仿宋_GBK" w:hAnsi="Helvetica" w:eastAsia="方正仿宋_GBK" w:cs="Helvetica"/>
          <w:color w:val="333333"/>
          <w:sz w:val="32"/>
          <w:szCs w:val="32"/>
        </w:rPr>
        <w:t>四、建立重大涉企案件快速反应和协调联动机制，开展风险评估工作，制定工作预案，依法及时处置，保障企业合法权益。</w:t>
      </w:r>
    </w:p>
    <w:p>
      <w:pPr>
        <w:pStyle w:val="6"/>
        <w:shd w:val="clear" w:color="auto" w:fill="FFFFFF"/>
        <w:spacing w:before="0" w:beforeAutospacing="0" w:after="0" w:afterAutospacing="0" w:line="576" w:lineRule="exact"/>
        <w:rPr>
          <w:rFonts w:ascii="方正仿宋_GBK" w:hAnsi="Helvetica" w:eastAsia="方正仿宋_GBK" w:cs="Helvetica"/>
          <w:color w:val="333333"/>
          <w:sz w:val="32"/>
          <w:szCs w:val="32"/>
        </w:rPr>
      </w:pPr>
      <w:r>
        <w:rPr>
          <w:rFonts w:hint="eastAsia" w:ascii="方正仿宋_GBK" w:hAnsi="Helvetica" w:eastAsia="方正仿宋_GBK" w:cs="Helvetica"/>
          <w:color w:val="333333"/>
          <w:sz w:val="32"/>
          <w:szCs w:val="32"/>
        </w:rPr>
        <w:t>　　五、深化检务公开，通过检察门户网站、微信公众号、送法进企等形式，宣传检察职能，提供法律咨询，引导企业合法经营、正当竞争。</w:t>
      </w:r>
    </w:p>
    <w:p>
      <w:pPr>
        <w:pStyle w:val="6"/>
        <w:shd w:val="clear" w:color="auto" w:fill="FFFFFF"/>
        <w:spacing w:before="0" w:beforeAutospacing="0" w:after="0" w:afterAutospacing="0" w:line="576" w:lineRule="exact"/>
        <w:ind w:firstLine="660"/>
        <w:rPr>
          <w:rFonts w:ascii="方正仿宋_GBK" w:hAnsi="Helvetica" w:eastAsia="方正仿宋_GBK" w:cs="Helvetica"/>
          <w:color w:val="333333"/>
          <w:sz w:val="32"/>
          <w:szCs w:val="32"/>
        </w:rPr>
      </w:pPr>
      <w:r>
        <w:rPr>
          <w:rFonts w:hint="eastAsia" w:ascii="方正仿宋_GBK" w:hAnsi="Helvetica" w:eastAsia="方正仿宋_GBK" w:cs="Helvetica"/>
          <w:color w:val="333333"/>
          <w:sz w:val="32"/>
          <w:szCs w:val="32"/>
        </w:rPr>
        <w:t>六、结合办理涉企案件，合理运用检察建议，深入剖析发案原因和规律，帮助企业完善监督制度，堵塞管理漏洞，扩大办案效果。</w:t>
      </w:r>
    </w:p>
    <w:p>
      <w:pPr>
        <w:pStyle w:val="6"/>
        <w:shd w:val="clear" w:color="auto" w:fill="FFFFFF"/>
        <w:spacing w:before="0" w:beforeAutospacing="0" w:after="0" w:afterAutospacing="0" w:line="576" w:lineRule="exact"/>
        <w:ind w:firstLine="645"/>
        <w:rPr>
          <w:rFonts w:ascii="方正仿宋_GBK" w:hAnsi="Helvetica" w:eastAsia="方正仿宋_GBK" w:cs="Helvetica"/>
          <w:color w:val="333333"/>
          <w:sz w:val="32"/>
          <w:szCs w:val="32"/>
        </w:rPr>
      </w:pPr>
      <w:r>
        <w:rPr>
          <w:rFonts w:hint="eastAsia" w:ascii="方正仿宋_GBK" w:hAnsi="Helvetica" w:eastAsia="方正仿宋_GBK" w:cs="Helvetica"/>
          <w:color w:val="333333"/>
          <w:sz w:val="32"/>
          <w:szCs w:val="32"/>
        </w:rPr>
        <w:t>七、积极参与社会治安综合治理，充分了解企业在创新创业过程中的涉法涉检诉求，加强矛盾纠纷排查，做好检察环节的社会矛盾化解。</w:t>
      </w:r>
    </w:p>
    <w:p>
      <w:pPr>
        <w:pStyle w:val="6"/>
        <w:shd w:val="clear" w:color="auto" w:fill="FFFFFF"/>
        <w:spacing w:before="0" w:beforeAutospacing="0" w:after="0" w:afterAutospacing="0" w:line="576" w:lineRule="exact"/>
        <w:ind w:firstLine="645"/>
        <w:rPr>
          <w:rFonts w:hint="eastAsia" w:ascii="方正仿宋_GBK" w:hAnsi="Helvetica" w:eastAsia="方正仿宋_GBK" w:cs="Helvetica"/>
          <w:color w:val="333333"/>
          <w:sz w:val="32"/>
          <w:szCs w:val="32"/>
        </w:rPr>
      </w:pPr>
      <w:r>
        <w:rPr>
          <w:rFonts w:hint="eastAsia" w:ascii="方正仿宋_GBK" w:hAnsi="Helvetica" w:eastAsia="方正仿宋_GBK" w:cs="Helvetica"/>
          <w:color w:val="333333"/>
          <w:sz w:val="32"/>
          <w:szCs w:val="32"/>
        </w:rPr>
        <w:t>八、不断强化作风建设，大力整治为企服务中存在的形式主义、官僚主义等问题；严格规范司法行为，确保公正司法成为全院干警的思想自觉和行为习惯。</w:t>
      </w:r>
    </w:p>
    <w:p>
      <w:pPr>
        <w:spacing w:line="576" w:lineRule="exact"/>
        <w:ind w:firstLine="640" w:firstLineChars="200"/>
        <w:rPr>
          <w:rFonts w:hint="eastAsia" w:ascii="方正黑体_GBK" w:eastAsia="方正黑体_GBK"/>
          <w:sz w:val="32"/>
          <w:szCs w:val="32"/>
        </w:rPr>
      </w:pPr>
      <w:r>
        <w:rPr>
          <w:rFonts w:hint="eastAsia" w:ascii="方正黑体_GBK" w:eastAsia="方正黑体_GBK"/>
          <w:sz w:val="32"/>
          <w:szCs w:val="32"/>
        </w:rPr>
        <w:t>监督服务热线：0515-68086865</w:t>
      </w:r>
    </w:p>
    <w:p>
      <w:pPr>
        <w:pStyle w:val="6"/>
        <w:shd w:val="clear" w:color="auto" w:fill="FFFFFF"/>
        <w:spacing w:before="0" w:beforeAutospacing="0" w:after="0" w:afterAutospacing="0" w:line="576" w:lineRule="exact"/>
        <w:ind w:firstLine="645"/>
        <w:rPr>
          <w:rFonts w:hint="eastAsia" w:ascii="方正仿宋_GBK" w:hAnsi="Helvetica" w:eastAsia="方正仿宋_GBK" w:cs="Helvetica"/>
          <w:color w:val="333333"/>
          <w:sz w:val="32"/>
          <w:szCs w:val="32"/>
        </w:rPr>
      </w:pPr>
    </w:p>
    <w:p>
      <w:pPr>
        <w:pStyle w:val="6"/>
        <w:shd w:val="clear" w:color="auto" w:fill="FFFFFF"/>
        <w:spacing w:before="0" w:beforeAutospacing="0" w:after="0" w:afterAutospacing="0" w:line="576" w:lineRule="exact"/>
        <w:ind w:firstLine="645"/>
        <w:rPr>
          <w:rFonts w:hint="eastAsia" w:ascii="方正仿宋_GBK" w:hAnsi="Helvetica" w:eastAsia="方正仿宋_GBK" w:cs="Helvetica"/>
          <w:color w:val="333333"/>
          <w:sz w:val="32"/>
          <w:szCs w:val="32"/>
        </w:rPr>
      </w:pPr>
    </w:p>
    <w:p>
      <w:pPr>
        <w:pStyle w:val="6"/>
        <w:shd w:val="clear" w:color="auto" w:fill="FFFFFF"/>
        <w:wordWrap w:val="0"/>
        <w:spacing w:before="0" w:beforeAutospacing="0" w:after="0" w:afterAutospacing="0" w:line="576" w:lineRule="exact"/>
        <w:ind w:firstLine="645"/>
        <w:jc w:val="right"/>
        <w:rPr>
          <w:rFonts w:ascii="方正仿宋_GBK" w:eastAsia="方正仿宋_GBK"/>
          <w:sz w:val="32"/>
          <w:szCs w:val="32"/>
        </w:rPr>
      </w:pPr>
      <w:r>
        <w:rPr>
          <w:rFonts w:hint="eastAsia" w:ascii="方正仿宋_GBK" w:eastAsia="方正仿宋_GBK"/>
          <w:sz w:val="32"/>
          <w:szCs w:val="32"/>
        </w:rPr>
        <w:t xml:space="preserve">2019年3月28日  </w:t>
      </w:r>
    </w:p>
    <w:p>
      <w:pPr>
        <w:spacing w:line="576" w:lineRule="exact"/>
        <w:ind w:firstLine="640" w:firstLineChars="200"/>
        <w:rPr>
          <w:rFonts w:hint="eastAsia" w:ascii="方正黑体_GBK" w:eastAsia="方正黑体_GBK"/>
          <w:sz w:val="32"/>
          <w:szCs w:val="32"/>
        </w:rPr>
      </w:pPr>
    </w:p>
    <w:p>
      <w:pPr>
        <w:spacing w:line="576" w:lineRule="exact"/>
        <w:ind w:firstLine="640" w:firstLineChars="200"/>
        <w:rPr>
          <w:rFonts w:hint="eastAsia" w:ascii="方正黑体_GBK" w:eastAsia="方正黑体_GBK"/>
          <w:sz w:val="32"/>
          <w:szCs w:val="32"/>
        </w:rPr>
      </w:pPr>
    </w:p>
    <w:p>
      <w:pPr>
        <w:spacing w:line="576" w:lineRule="exact"/>
        <w:ind w:firstLine="640" w:firstLineChars="200"/>
        <w:rPr>
          <w:rFonts w:hint="eastAsia" w:ascii="方正黑体_GBK" w:eastAsia="方正黑体_GBK"/>
          <w:sz w:val="32"/>
          <w:szCs w:val="32"/>
        </w:rPr>
      </w:pPr>
    </w:p>
    <w:p>
      <w:pPr>
        <w:spacing w:line="576" w:lineRule="exact"/>
        <w:ind w:firstLine="640" w:firstLineChars="200"/>
        <w:rPr>
          <w:rFonts w:hint="eastAsia" w:ascii="方正黑体_GBK" w:eastAsia="方正黑体_GBK"/>
          <w:sz w:val="32"/>
          <w:szCs w:val="32"/>
        </w:rPr>
      </w:pPr>
    </w:p>
    <w:p>
      <w:pPr>
        <w:spacing w:line="576" w:lineRule="exact"/>
        <w:ind w:firstLine="640" w:firstLineChars="200"/>
        <w:rPr>
          <w:rFonts w:hint="eastAsia" w:ascii="方正黑体_GBK" w:eastAsia="方正黑体_GBK"/>
          <w:sz w:val="32"/>
          <w:szCs w:val="32"/>
        </w:rPr>
      </w:pPr>
    </w:p>
    <w:p>
      <w:pPr>
        <w:spacing w:line="576" w:lineRule="exact"/>
        <w:ind w:firstLine="640" w:firstLineChars="200"/>
        <w:rPr>
          <w:rFonts w:hint="eastAsia" w:ascii="方正黑体_GBK" w:eastAsia="方正黑体_GBK"/>
          <w:sz w:val="32"/>
          <w:szCs w:val="32"/>
        </w:rPr>
      </w:pPr>
    </w:p>
    <w:p>
      <w:pPr>
        <w:spacing w:line="576" w:lineRule="exact"/>
        <w:ind w:firstLine="640" w:firstLineChars="200"/>
        <w:rPr>
          <w:rFonts w:hint="eastAsia" w:ascii="方正黑体_GBK" w:eastAsia="方正黑体_GBK"/>
          <w:sz w:val="32"/>
          <w:szCs w:val="32"/>
        </w:rPr>
      </w:pPr>
    </w:p>
    <w:p>
      <w:pPr>
        <w:spacing w:line="576" w:lineRule="exact"/>
        <w:ind w:firstLine="640" w:firstLineChars="200"/>
        <w:rPr>
          <w:rFonts w:hint="eastAsia" w:ascii="方正黑体_GBK" w:eastAsia="方正黑体_GBK"/>
          <w:sz w:val="32"/>
          <w:szCs w:val="32"/>
        </w:rPr>
      </w:pPr>
    </w:p>
    <w:p>
      <w:pPr>
        <w:spacing w:line="576" w:lineRule="exact"/>
        <w:ind w:firstLine="640" w:firstLineChars="200"/>
        <w:rPr>
          <w:rFonts w:hint="eastAsia" w:ascii="方正黑体_GBK" w:eastAsia="方正黑体_GBK"/>
          <w:sz w:val="32"/>
          <w:szCs w:val="32"/>
        </w:rPr>
      </w:pPr>
      <w:r>
        <w:rPr>
          <w:rFonts w:hint="eastAsia" w:ascii="方正黑体_GBK" w:eastAsia="方正黑体_GBK"/>
          <w:sz w:val="32"/>
          <w:szCs w:val="32"/>
        </w:rPr>
        <w:t>门户网站：</w:t>
      </w:r>
      <w:r>
        <w:fldChar w:fldCharType="begin"/>
      </w:r>
      <w:r>
        <w:instrText xml:space="preserve"> HYPERLINK "http://ycjk.jsjc.gov.cn/" </w:instrText>
      </w:r>
      <w:r>
        <w:fldChar w:fldCharType="separate"/>
      </w:r>
      <w:r>
        <w:rPr>
          <w:rStyle w:val="10"/>
          <w:rFonts w:ascii="方正黑体_GBK" w:eastAsia="方正黑体_GBK"/>
          <w:sz w:val="32"/>
          <w:szCs w:val="32"/>
        </w:rPr>
        <w:t>http://ycjk.jsjc.gov.cn/</w:t>
      </w:r>
      <w:r>
        <w:rPr>
          <w:rStyle w:val="10"/>
          <w:rFonts w:ascii="方正黑体_GBK" w:eastAsia="方正黑体_GBK"/>
          <w:sz w:val="32"/>
          <w:szCs w:val="32"/>
        </w:rPr>
        <w:fldChar w:fldCharType="end"/>
      </w:r>
    </w:p>
    <w:p>
      <w:pPr>
        <w:wordWrap w:val="0"/>
        <w:spacing w:line="576" w:lineRule="exact"/>
        <w:jc w:val="right"/>
        <w:rPr>
          <w:rFonts w:hint="eastAsia" w:ascii="方正仿宋_GBK" w:eastAsia="方正仿宋_GBK"/>
          <w:sz w:val="32"/>
          <w:szCs w:val="32"/>
        </w:rPr>
      </w:pPr>
      <w:r>
        <w:rPr>
          <w:rFonts w:hint="eastAsia" w:ascii="方正仿宋_GBK" w:eastAsia="方正仿宋_GBK"/>
          <w:sz w:val="32"/>
          <w:szCs w:val="32"/>
        </w:rPr>
        <w:drawing>
          <wp:anchor distT="0" distB="0" distL="114300" distR="114300" simplePos="0" relativeHeight="251659264" behindDoc="0" locked="0" layoutInCell="1" allowOverlap="1">
            <wp:simplePos x="0" y="0"/>
            <wp:positionH relativeFrom="column">
              <wp:posOffset>66675</wp:posOffset>
            </wp:positionH>
            <wp:positionV relativeFrom="paragraph">
              <wp:posOffset>320040</wp:posOffset>
            </wp:positionV>
            <wp:extent cx="5276215" cy="2667000"/>
            <wp:effectExtent l="19050" t="0" r="635" b="0"/>
            <wp:wrapNone/>
            <wp:docPr id="1" name="图片 1" descr="C:\Users\xhf\Desktop\微信图片_20181220161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xhf\Desktop\微信图片_20181220161420.jpg"/>
                    <pic:cNvPicPr>
                      <a:picLocks noChangeAspect="1" noChangeArrowheads="1"/>
                    </pic:cNvPicPr>
                  </pic:nvPicPr>
                  <pic:blipFill>
                    <a:blip r:embed="rId4" cstate="print"/>
                    <a:srcRect/>
                    <a:stretch>
                      <a:fillRect/>
                    </a:stretch>
                  </pic:blipFill>
                  <pic:spPr>
                    <a:xfrm>
                      <a:off x="0" y="0"/>
                      <a:ext cx="5276215" cy="2667000"/>
                    </a:xfrm>
                    <a:prstGeom prst="rect">
                      <a:avLst/>
                    </a:prstGeom>
                    <a:noFill/>
                    <a:ln w="9525">
                      <a:noFill/>
                      <a:miter lim="800000"/>
                      <a:headEnd/>
                      <a:tailEnd/>
                    </a:ln>
                  </pic:spPr>
                </pic:pic>
              </a:graphicData>
            </a:graphic>
          </wp:anchor>
        </w:drawing>
      </w:r>
      <w:r>
        <w:rPr>
          <w:rFonts w:hint="eastAsia" w:ascii="方正仿宋_GBK" w:eastAsia="方正仿宋_GBK"/>
          <w:sz w:val="32"/>
          <w:szCs w:val="32"/>
        </w:rPr>
        <w:t xml:space="preserve"> </w:t>
      </w:r>
    </w:p>
    <w:p>
      <w:pPr>
        <w:spacing w:line="576" w:lineRule="exact"/>
        <w:jc w:val="right"/>
        <w:rPr>
          <w:rFonts w:hint="eastAsia" w:ascii="方正仿宋_GBK" w:eastAsia="方正仿宋_GBK"/>
          <w:sz w:val="32"/>
          <w:szCs w:val="32"/>
        </w:rPr>
      </w:pPr>
    </w:p>
    <w:p>
      <w:pPr>
        <w:spacing w:line="576" w:lineRule="exact"/>
        <w:jc w:val="right"/>
        <w:rPr>
          <w:rFonts w:hint="eastAsia" w:ascii="方正仿宋_GBK" w:eastAsia="方正仿宋_GBK"/>
          <w:sz w:val="32"/>
          <w:szCs w:val="32"/>
        </w:rPr>
      </w:pPr>
    </w:p>
    <w:p>
      <w:pPr>
        <w:spacing w:line="576" w:lineRule="exact"/>
        <w:jc w:val="right"/>
        <w:rPr>
          <w:rFonts w:hint="eastAsia" w:ascii="方正仿宋_GBK" w:eastAsia="方正仿宋_GBK"/>
          <w:sz w:val="32"/>
          <w:szCs w:val="32"/>
        </w:rPr>
      </w:pPr>
    </w:p>
    <w:p>
      <w:pPr>
        <w:wordWrap w:val="0"/>
        <w:spacing w:line="576" w:lineRule="exact"/>
        <w:jc w:val="right"/>
        <w:rPr>
          <w:rFonts w:hint="eastAsia" w:ascii="方正仿宋_GBK" w:eastAsia="方正仿宋_GBK"/>
          <w:sz w:val="32"/>
          <w:szCs w:val="32"/>
        </w:rPr>
      </w:pPr>
      <w:r>
        <w:rPr>
          <w:rFonts w:hint="eastAsia" w:ascii="方正仿宋_GBK" w:eastAsia="方正仿宋_GBK"/>
          <w:sz w:val="32"/>
          <w:szCs w:val="32"/>
        </w:rPr>
        <w:t xml:space="preserve">  </w:t>
      </w:r>
    </w:p>
    <w:p>
      <w:pPr>
        <w:spacing w:line="576" w:lineRule="exact"/>
        <w:jc w:val="right"/>
        <w:rPr>
          <w:rFonts w:hint="eastAsia" w:ascii="方正仿宋_GBK" w:eastAsia="方正仿宋_GBK"/>
          <w:sz w:val="32"/>
          <w:szCs w:val="32"/>
        </w:rPr>
      </w:pPr>
    </w:p>
    <w:p>
      <w:pPr>
        <w:spacing w:line="576" w:lineRule="exact"/>
        <w:jc w:val="right"/>
        <w:rPr>
          <w:rFonts w:ascii="方正仿宋_GBK" w:eastAsia="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方正仿宋_GBK">
    <w:altName w:val="微软雅黑"/>
    <w:panose1 w:val="03000509000000000000"/>
    <w:charset w:val="86"/>
    <w:family w:val="script"/>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方正黑体_GBK">
    <w:altName w:val="微软雅黑"/>
    <w:panose1 w:val="03000509000000000000"/>
    <w:charset w:val="86"/>
    <w:family w:val="script"/>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1A2"/>
    <w:rsid w:val="000001C6"/>
    <w:rsid w:val="0011523E"/>
    <w:rsid w:val="001D60DE"/>
    <w:rsid w:val="002B1BB6"/>
    <w:rsid w:val="0036134C"/>
    <w:rsid w:val="0037425D"/>
    <w:rsid w:val="003D2AF5"/>
    <w:rsid w:val="004335D4"/>
    <w:rsid w:val="00480762"/>
    <w:rsid w:val="0065403A"/>
    <w:rsid w:val="007B7CD2"/>
    <w:rsid w:val="0091564B"/>
    <w:rsid w:val="009734E3"/>
    <w:rsid w:val="009C72F2"/>
    <w:rsid w:val="00A277DB"/>
    <w:rsid w:val="00A41F22"/>
    <w:rsid w:val="00A52AE2"/>
    <w:rsid w:val="00A97CAB"/>
    <w:rsid w:val="00D5599F"/>
    <w:rsid w:val="00E40DEE"/>
    <w:rsid w:val="00F53DA7"/>
    <w:rsid w:val="00F81E37"/>
    <w:rsid w:val="00F921A2"/>
    <w:rsid w:val="00F95406"/>
    <w:rsid w:val="00FC4914"/>
    <w:rsid w:val="00FE4D3A"/>
    <w:rsid w:val="663A3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Date"/>
    <w:basedOn w:val="1"/>
    <w:next w:val="1"/>
    <w:link w:val="14"/>
    <w:semiHidden/>
    <w:unhideWhenUsed/>
    <w:qFormat/>
    <w:uiPriority w:val="99"/>
    <w:pPr>
      <w:ind w:left="100" w:leftChars="2500"/>
    </w:pPr>
  </w:style>
  <w:style w:type="paragraph" w:styleId="4">
    <w:name w:val="footer"/>
    <w:basedOn w:val="1"/>
    <w:link w:val="12"/>
    <w:semiHidden/>
    <w:unhideWhenUsed/>
    <w:uiPriority w:val="99"/>
    <w:pPr>
      <w:tabs>
        <w:tab w:val="center" w:pos="4153"/>
        <w:tab w:val="right" w:pos="8306"/>
      </w:tabs>
      <w:snapToGrid w:val="0"/>
      <w:jc w:val="left"/>
    </w:pPr>
    <w:rPr>
      <w:sz w:val="18"/>
      <w:szCs w:val="18"/>
    </w:rPr>
  </w:style>
  <w:style w:type="paragraph" w:styleId="5">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unhideWhenUsed/>
    <w:uiPriority w:val="99"/>
    <w:rPr>
      <w:color w:val="0563C1" w:themeColor="hyperlink"/>
      <w:u w:val="single"/>
    </w:rPr>
  </w:style>
  <w:style w:type="character" w:customStyle="1" w:styleId="11">
    <w:name w:val="页眉 Char"/>
    <w:basedOn w:val="8"/>
    <w:link w:val="5"/>
    <w:semiHidden/>
    <w:uiPriority w:val="99"/>
    <w:rPr>
      <w:sz w:val="18"/>
      <w:szCs w:val="18"/>
    </w:rPr>
  </w:style>
  <w:style w:type="character" w:customStyle="1" w:styleId="12">
    <w:name w:val="页脚 Char"/>
    <w:basedOn w:val="8"/>
    <w:link w:val="4"/>
    <w:semiHidden/>
    <w:uiPriority w:val="99"/>
    <w:rPr>
      <w:sz w:val="18"/>
      <w:szCs w:val="18"/>
    </w:rPr>
  </w:style>
  <w:style w:type="character" w:customStyle="1" w:styleId="13">
    <w:name w:val="标题 2 Char"/>
    <w:basedOn w:val="8"/>
    <w:link w:val="2"/>
    <w:uiPriority w:val="9"/>
    <w:rPr>
      <w:rFonts w:ascii="宋体" w:hAnsi="宋体" w:eastAsia="宋体" w:cs="宋体"/>
      <w:b/>
      <w:bCs/>
      <w:kern w:val="0"/>
      <w:sz w:val="36"/>
      <w:szCs w:val="36"/>
    </w:rPr>
  </w:style>
  <w:style w:type="character" w:customStyle="1" w:styleId="14">
    <w:name w:val="日期 Char"/>
    <w:basedOn w:val="8"/>
    <w:link w:val="3"/>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124</Words>
  <Characters>712</Characters>
  <Lines>5</Lines>
  <Paragraphs>1</Paragraphs>
  <TotalTime>81</TotalTime>
  <ScaleCrop>false</ScaleCrop>
  <LinksUpToDate>false</LinksUpToDate>
  <CharactersWithSpaces>835</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2019-03-26T08:55:00Z</dcterms:created>
  <dc:creator>许洪峰</dc:creator>
  <cp:lastModifiedBy>杰少</cp:lastModifiedBy>
  <cp:lastPrinted>2019-03-28T09:37:00Z</cp:lastPrinted>
  <dcterms:modified xsi:type="dcterms:W3CDTF">2019-04-23T09:42:20Z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